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56" w:rsidRPr="008B66C9" w:rsidRDefault="008B66C9" w:rsidP="008B66C9">
      <w:pPr>
        <w:jc w:val="center"/>
        <w:rPr>
          <w:b/>
          <w:sz w:val="44"/>
        </w:rPr>
      </w:pPr>
      <w:r w:rsidRPr="008B66C9">
        <w:rPr>
          <w:b/>
          <w:sz w:val="44"/>
        </w:rPr>
        <w:t>St Ann’s Heath Junior School</w:t>
      </w:r>
    </w:p>
    <w:p w:rsidR="008B66C9" w:rsidRDefault="00D47FCD" w:rsidP="008B66C9">
      <w:pPr>
        <w:jc w:val="center"/>
        <w:rPr>
          <w:b/>
          <w:sz w:val="36"/>
        </w:rPr>
      </w:pPr>
      <w:r>
        <w:rPr>
          <w:b/>
          <w:sz w:val="36"/>
        </w:rPr>
        <w:t>Accessibility Plan</w:t>
      </w:r>
    </w:p>
    <w:p w:rsidR="00253FE1" w:rsidRDefault="00253FE1" w:rsidP="00253FE1">
      <w:pPr>
        <w:jc w:val="center"/>
        <w:rPr>
          <w:rFonts w:ascii="Calibri" w:hAnsi="Calibri" w:cs="Calibri"/>
          <w:b/>
        </w:rPr>
      </w:pPr>
      <w:r w:rsidRPr="002C6BA1">
        <w:rPr>
          <w:rFonts w:ascii="Calibri" w:hAnsi="Calibri" w:cs="Calibri"/>
          <w:b/>
        </w:rPr>
        <w:t>This school is committed to safeguarding, child protection and promoting the welfare of children and young people and expects all members of the school and its community to demonstrably share this commitment.</w:t>
      </w:r>
      <w:r>
        <w:rPr>
          <w:rFonts w:ascii="Calibri" w:hAnsi="Calibri" w:cs="Calibri"/>
          <w:b/>
        </w:rPr>
        <w:t xml:space="preserve"> We aim to foster good relations between all members of the school community ensuring they are treated equally and without prejudice.</w:t>
      </w:r>
    </w:p>
    <w:p w:rsidR="004D070C" w:rsidRDefault="004D070C" w:rsidP="000339F4">
      <w:pPr>
        <w:rPr>
          <w:rFonts w:ascii="Calibri" w:hAnsi="Calibri" w:cs="Calibri"/>
          <w:b/>
        </w:rPr>
      </w:pPr>
      <w:r w:rsidRPr="004D070C">
        <w:rPr>
          <w:rFonts w:ascii="Calibri" w:hAnsi="Calibri" w:cs="Calibri"/>
          <w:b/>
        </w:rPr>
        <w:t>Introduction</w:t>
      </w:r>
    </w:p>
    <w:p w:rsidR="004D070C" w:rsidRDefault="004D070C" w:rsidP="00FB3C34">
      <w:pPr>
        <w:jc w:val="both"/>
        <w:rPr>
          <w:rFonts w:ascii="Calibri" w:hAnsi="Calibri" w:cs="Calibri"/>
        </w:rPr>
      </w:pPr>
      <w:r>
        <w:rPr>
          <w:rFonts w:ascii="Calibri" w:hAnsi="Calibri" w:cs="Calibri"/>
        </w:rPr>
        <w:t xml:space="preserve">This accessibility plan has been drawn up in compliance with current legislation and requirements as specified in Schedule 10, relating to Disability, of the Equality Act 2010.  It sets out how the school will improve equality of </w:t>
      </w:r>
      <w:r w:rsidR="00FB3C34">
        <w:rPr>
          <w:rFonts w:ascii="Calibri" w:hAnsi="Calibri" w:cs="Calibri"/>
        </w:rPr>
        <w:t>opportunity for disabled people.</w:t>
      </w:r>
    </w:p>
    <w:p w:rsidR="00FB3C34" w:rsidRDefault="00FB3C34" w:rsidP="000339F4">
      <w:pPr>
        <w:rPr>
          <w:rFonts w:ascii="Calibri" w:hAnsi="Calibri" w:cs="Calibri"/>
          <w:b/>
        </w:rPr>
      </w:pPr>
      <w:r w:rsidRPr="00FB3C34">
        <w:rPr>
          <w:rFonts w:ascii="Calibri" w:hAnsi="Calibri" w:cs="Calibri"/>
          <w:b/>
        </w:rPr>
        <w:t>Aims</w:t>
      </w:r>
    </w:p>
    <w:p w:rsidR="00FB3C34" w:rsidRPr="00FB3C34" w:rsidRDefault="00FB3C34" w:rsidP="00FB3C34">
      <w:pPr>
        <w:jc w:val="both"/>
        <w:rPr>
          <w:rFonts w:ascii="Calibri" w:hAnsi="Calibri" w:cs="Calibri"/>
        </w:rPr>
      </w:pPr>
      <w:r>
        <w:rPr>
          <w:rFonts w:ascii="Calibri" w:hAnsi="Calibri" w:cs="Calibri"/>
        </w:rPr>
        <w:t>The aim of the Accessibility Plan is to provide a framework for integrating disability equality into school life, so as to reduce and eliminate barriers to accessing the curriculum and to promote full participation in the school community for pupils (and prospective pupils) with a disability.</w:t>
      </w:r>
    </w:p>
    <w:tbl>
      <w:tblPr>
        <w:tblStyle w:val="TableGrid"/>
        <w:tblW w:w="10774" w:type="dxa"/>
        <w:tblInd w:w="-856" w:type="dxa"/>
        <w:tblLook w:val="04A0" w:firstRow="1" w:lastRow="0" w:firstColumn="1" w:lastColumn="0" w:noHBand="0" w:noVBand="1"/>
      </w:tblPr>
      <w:tblGrid>
        <w:gridCol w:w="1257"/>
        <w:gridCol w:w="4557"/>
        <w:gridCol w:w="986"/>
        <w:gridCol w:w="3974"/>
      </w:tblGrid>
      <w:tr w:rsidR="00D47FCD" w:rsidTr="00FB3C34">
        <w:tc>
          <w:tcPr>
            <w:tcW w:w="10774" w:type="dxa"/>
            <w:gridSpan w:val="4"/>
          </w:tcPr>
          <w:p w:rsidR="00D47FCD" w:rsidRDefault="00D47FCD" w:rsidP="000339F4">
            <w:r>
              <w:t>Monitoring (who and how) Embedding all policies and procedures</w:t>
            </w:r>
          </w:p>
        </w:tc>
      </w:tr>
      <w:tr w:rsidR="00D47FCD" w:rsidTr="00FB3C34">
        <w:tc>
          <w:tcPr>
            <w:tcW w:w="1257" w:type="dxa"/>
          </w:tcPr>
          <w:p w:rsidR="00D47FCD" w:rsidRDefault="00D47FCD" w:rsidP="000339F4">
            <w:r>
              <w:t>Lead</w:t>
            </w:r>
          </w:p>
        </w:tc>
        <w:tc>
          <w:tcPr>
            <w:tcW w:w="4557" w:type="dxa"/>
          </w:tcPr>
          <w:p w:rsidR="00D47FCD" w:rsidRDefault="00D47FCD" w:rsidP="000339F4">
            <w:r>
              <w:t>Actions with questions for evaluation</w:t>
            </w:r>
          </w:p>
        </w:tc>
        <w:tc>
          <w:tcPr>
            <w:tcW w:w="986" w:type="dxa"/>
          </w:tcPr>
          <w:p w:rsidR="00D47FCD" w:rsidRDefault="00D47FCD" w:rsidP="000339F4">
            <w:r>
              <w:t>By when</w:t>
            </w:r>
          </w:p>
        </w:tc>
        <w:tc>
          <w:tcPr>
            <w:tcW w:w="3974" w:type="dxa"/>
          </w:tcPr>
          <w:p w:rsidR="00D47FCD" w:rsidRDefault="00D47FCD" w:rsidP="000339F4">
            <w:r>
              <w:t>Evaluation of impact</w:t>
            </w:r>
          </w:p>
        </w:tc>
      </w:tr>
      <w:tr w:rsidR="00D47FCD" w:rsidTr="00FB3C34">
        <w:tc>
          <w:tcPr>
            <w:tcW w:w="10774" w:type="dxa"/>
            <w:gridSpan w:val="4"/>
          </w:tcPr>
          <w:p w:rsidR="00D47FCD" w:rsidRDefault="00D47FCD" w:rsidP="000339F4">
            <w:r>
              <w:t>Access to the curriculum</w:t>
            </w:r>
          </w:p>
        </w:tc>
      </w:tr>
      <w:tr w:rsidR="00D47FCD" w:rsidTr="00FB3C34">
        <w:tc>
          <w:tcPr>
            <w:tcW w:w="1257" w:type="dxa"/>
          </w:tcPr>
          <w:p w:rsidR="00D47FCD" w:rsidRDefault="00D47FCD" w:rsidP="000339F4"/>
        </w:tc>
        <w:tc>
          <w:tcPr>
            <w:tcW w:w="4557" w:type="dxa"/>
          </w:tcPr>
          <w:p w:rsidR="00D47FCD" w:rsidRDefault="00D47FCD" w:rsidP="000339F4"/>
        </w:tc>
        <w:tc>
          <w:tcPr>
            <w:tcW w:w="986" w:type="dxa"/>
          </w:tcPr>
          <w:p w:rsidR="00D47FCD" w:rsidRDefault="00D47FCD" w:rsidP="000339F4"/>
        </w:tc>
        <w:tc>
          <w:tcPr>
            <w:tcW w:w="3974" w:type="dxa"/>
          </w:tcPr>
          <w:p w:rsidR="00D47FCD" w:rsidRDefault="00D47FCD" w:rsidP="000339F4"/>
        </w:tc>
      </w:tr>
      <w:tr w:rsidR="00D47FCD" w:rsidTr="00FB3C34">
        <w:tc>
          <w:tcPr>
            <w:tcW w:w="1257" w:type="dxa"/>
          </w:tcPr>
          <w:p w:rsidR="00D47FCD" w:rsidRDefault="00D47FCD" w:rsidP="000339F4">
            <w:r>
              <w:t>EVC</w:t>
            </w:r>
          </w:p>
        </w:tc>
        <w:tc>
          <w:tcPr>
            <w:tcW w:w="4557" w:type="dxa"/>
          </w:tcPr>
          <w:p w:rsidR="00D47FCD" w:rsidRDefault="00D47FCD" w:rsidP="000339F4">
            <w:r>
              <w:t>Ensure all school trips are accessible to all</w:t>
            </w:r>
          </w:p>
          <w:p w:rsidR="00D47FCD" w:rsidRDefault="00D47FCD" w:rsidP="00D47FCD">
            <w:pPr>
              <w:pStyle w:val="ListParagraph"/>
              <w:numPr>
                <w:ilvl w:val="0"/>
                <w:numId w:val="1"/>
              </w:numPr>
            </w:pPr>
            <w:r>
              <w:t>Risk assessments are in place</w:t>
            </w:r>
          </w:p>
        </w:tc>
        <w:tc>
          <w:tcPr>
            <w:tcW w:w="986" w:type="dxa"/>
          </w:tcPr>
          <w:p w:rsidR="00D47FCD" w:rsidRDefault="00D47FCD" w:rsidP="000339F4">
            <w:r>
              <w:t>On</w:t>
            </w:r>
            <w:r w:rsidR="00FF0E24">
              <w:t xml:space="preserve"> </w:t>
            </w:r>
            <w:r>
              <w:t>going</w:t>
            </w:r>
          </w:p>
        </w:tc>
        <w:tc>
          <w:tcPr>
            <w:tcW w:w="3974" w:type="dxa"/>
          </w:tcPr>
          <w:p w:rsidR="00D47FCD" w:rsidRDefault="00D47FCD" w:rsidP="00D47FCD">
            <w:pPr>
              <w:pStyle w:val="ListParagraph"/>
              <w:numPr>
                <w:ilvl w:val="0"/>
                <w:numId w:val="1"/>
              </w:numPr>
            </w:pPr>
            <w:r>
              <w:t>All pupils have accessed trips this year and individual risk assessments and trip risk assessments have been in place.</w:t>
            </w:r>
          </w:p>
          <w:p w:rsidR="00D47FCD" w:rsidRDefault="00D47FCD" w:rsidP="00D47FCD">
            <w:pPr>
              <w:pStyle w:val="ListParagraph"/>
              <w:numPr>
                <w:ilvl w:val="0"/>
                <w:numId w:val="1"/>
              </w:numPr>
            </w:pPr>
            <w:r>
              <w:t xml:space="preserve">Additional </w:t>
            </w:r>
            <w:r w:rsidR="00FF0E24">
              <w:t>swimming arrangements have been made for SEND pupils</w:t>
            </w:r>
          </w:p>
        </w:tc>
      </w:tr>
      <w:tr w:rsidR="00D47FCD" w:rsidTr="00FB3C34">
        <w:tc>
          <w:tcPr>
            <w:tcW w:w="1257" w:type="dxa"/>
          </w:tcPr>
          <w:p w:rsidR="00FF0E24" w:rsidRDefault="00FF0E24" w:rsidP="000339F4">
            <w:r>
              <w:t>Co-HTs</w:t>
            </w:r>
          </w:p>
          <w:p w:rsidR="00D47FCD" w:rsidRDefault="00FF0E24" w:rsidP="000339F4">
            <w:r>
              <w:t>SLT</w:t>
            </w:r>
          </w:p>
          <w:p w:rsidR="00FF0E24" w:rsidRDefault="00FF0E24" w:rsidP="000339F4"/>
        </w:tc>
        <w:tc>
          <w:tcPr>
            <w:tcW w:w="4557" w:type="dxa"/>
          </w:tcPr>
          <w:p w:rsidR="00D47FCD" w:rsidRDefault="00FF0E24" w:rsidP="000339F4">
            <w:r>
              <w:t>To increase the confidence of staff to meet the learning needs of all disabled children</w:t>
            </w:r>
          </w:p>
          <w:p w:rsidR="00FF0E24" w:rsidRDefault="00FF0E24" w:rsidP="00FF0E24">
            <w:pPr>
              <w:pStyle w:val="ListParagraph"/>
              <w:numPr>
                <w:ilvl w:val="0"/>
                <w:numId w:val="1"/>
              </w:numPr>
            </w:pPr>
            <w:r>
              <w:t>Provide relevant training for all staff</w:t>
            </w:r>
          </w:p>
          <w:p w:rsidR="00FF0E24" w:rsidRDefault="00FF0E24" w:rsidP="00FF0E24">
            <w:pPr>
              <w:pStyle w:val="ListParagraph"/>
              <w:numPr>
                <w:ilvl w:val="0"/>
                <w:numId w:val="1"/>
              </w:numPr>
            </w:pPr>
            <w:r>
              <w:t>Teachers ensure that the curriculum includes every child</w:t>
            </w:r>
          </w:p>
          <w:p w:rsidR="00FF0E24" w:rsidRDefault="00FF0E24" w:rsidP="00FF0E24">
            <w:pPr>
              <w:pStyle w:val="ListParagraph"/>
              <w:numPr>
                <w:ilvl w:val="0"/>
                <w:numId w:val="1"/>
              </w:numPr>
            </w:pPr>
            <w:r>
              <w:t>Ensure teaching and learning is differentiated where needed to meet the needs of all pupils</w:t>
            </w:r>
          </w:p>
          <w:p w:rsidR="00FF0E24" w:rsidRDefault="00FF0E24" w:rsidP="00FF0E24">
            <w:pPr>
              <w:pStyle w:val="ListParagraph"/>
              <w:numPr>
                <w:ilvl w:val="0"/>
                <w:numId w:val="1"/>
              </w:numPr>
            </w:pPr>
            <w:r>
              <w:t>Meetings with relevant professionals i.e. health to ensure that provision is in place</w:t>
            </w:r>
          </w:p>
          <w:p w:rsidR="00FF0E24" w:rsidRDefault="00FF0E24" w:rsidP="00FF0E24">
            <w:pPr>
              <w:pStyle w:val="ListParagraph"/>
              <w:numPr>
                <w:ilvl w:val="0"/>
                <w:numId w:val="1"/>
              </w:numPr>
            </w:pPr>
            <w:r>
              <w:t>Staff to report and record any form of discrimination to Co-HTs</w:t>
            </w:r>
          </w:p>
        </w:tc>
        <w:tc>
          <w:tcPr>
            <w:tcW w:w="986" w:type="dxa"/>
          </w:tcPr>
          <w:p w:rsidR="00D47FCD" w:rsidRDefault="00FF0E24" w:rsidP="000339F4">
            <w:r>
              <w:t>On going</w:t>
            </w:r>
          </w:p>
        </w:tc>
        <w:tc>
          <w:tcPr>
            <w:tcW w:w="3974" w:type="dxa"/>
          </w:tcPr>
          <w:p w:rsidR="00D47FCD" w:rsidRDefault="00FF0E24" w:rsidP="00FF0E24">
            <w:pPr>
              <w:pStyle w:val="ListParagraph"/>
              <w:numPr>
                <w:ilvl w:val="0"/>
                <w:numId w:val="1"/>
              </w:numPr>
            </w:pPr>
            <w:r>
              <w:t>Advice given from Inclusion Manger to support with curriculum planning</w:t>
            </w:r>
          </w:p>
        </w:tc>
      </w:tr>
      <w:tr w:rsidR="00D47FCD" w:rsidTr="00FB3C34">
        <w:tc>
          <w:tcPr>
            <w:tcW w:w="1257" w:type="dxa"/>
          </w:tcPr>
          <w:p w:rsidR="00FF0E24" w:rsidRDefault="00FF0E24" w:rsidP="000339F4">
            <w:r>
              <w:t>Co-HTs</w:t>
            </w:r>
          </w:p>
          <w:p w:rsidR="00D47FCD" w:rsidRDefault="00FF0E24" w:rsidP="000339F4">
            <w:r>
              <w:t>SLT</w:t>
            </w:r>
          </w:p>
        </w:tc>
        <w:tc>
          <w:tcPr>
            <w:tcW w:w="4557" w:type="dxa"/>
          </w:tcPr>
          <w:p w:rsidR="00D47FCD" w:rsidRDefault="00FF0E24" w:rsidP="000339F4">
            <w:r>
              <w:t>Ensure all staff have specific training and appropriate disability needs.</w:t>
            </w:r>
          </w:p>
          <w:p w:rsidR="00FF0E24" w:rsidRDefault="00FF0E24" w:rsidP="00FF0E24">
            <w:pPr>
              <w:pStyle w:val="ListParagraph"/>
              <w:numPr>
                <w:ilvl w:val="0"/>
                <w:numId w:val="1"/>
              </w:numPr>
            </w:pPr>
            <w:r>
              <w:t>Updates through CPD meetings</w:t>
            </w:r>
          </w:p>
          <w:p w:rsidR="00FF0E24" w:rsidRDefault="00FF0E24" w:rsidP="00FF0E24">
            <w:pPr>
              <w:pStyle w:val="ListParagraph"/>
              <w:numPr>
                <w:ilvl w:val="0"/>
                <w:numId w:val="1"/>
              </w:numPr>
            </w:pPr>
            <w:r>
              <w:t xml:space="preserve">All staff have read </w:t>
            </w:r>
            <w:r w:rsidR="00C564E2">
              <w:t>Equality, Diversity and Inclusion</w:t>
            </w:r>
            <w:r>
              <w:t xml:space="preserve"> policy and accessibility plan and are committed to its implementation</w:t>
            </w:r>
          </w:p>
          <w:p w:rsidR="00FF0E24" w:rsidRDefault="00FF0E24" w:rsidP="00FF0E24">
            <w:pPr>
              <w:pStyle w:val="ListParagraph"/>
              <w:numPr>
                <w:ilvl w:val="0"/>
                <w:numId w:val="1"/>
              </w:numPr>
            </w:pPr>
            <w:r>
              <w:lastRenderedPageBreak/>
              <w:t>Inclusion manager holds regular LSA meetings</w:t>
            </w:r>
          </w:p>
          <w:p w:rsidR="00FF0E24" w:rsidRDefault="00FF0E24" w:rsidP="00FF0E24">
            <w:pPr>
              <w:pStyle w:val="ListParagraph"/>
              <w:numPr>
                <w:ilvl w:val="0"/>
                <w:numId w:val="1"/>
              </w:numPr>
            </w:pPr>
            <w:r>
              <w:t>Meetings with any external professionals involve CT or LSA alongside Inclusion manager support</w:t>
            </w:r>
          </w:p>
        </w:tc>
        <w:tc>
          <w:tcPr>
            <w:tcW w:w="986" w:type="dxa"/>
          </w:tcPr>
          <w:p w:rsidR="00D47FCD" w:rsidRDefault="00FF0E24" w:rsidP="000339F4">
            <w:r>
              <w:lastRenderedPageBreak/>
              <w:t>On going</w:t>
            </w:r>
          </w:p>
        </w:tc>
        <w:tc>
          <w:tcPr>
            <w:tcW w:w="3974" w:type="dxa"/>
          </w:tcPr>
          <w:p w:rsidR="00D47FCD" w:rsidRDefault="00FF0E24" w:rsidP="00FF0E24">
            <w:pPr>
              <w:pStyle w:val="ListParagraph"/>
              <w:numPr>
                <w:ilvl w:val="0"/>
                <w:numId w:val="1"/>
              </w:numPr>
            </w:pPr>
            <w:r>
              <w:t>On going</w:t>
            </w:r>
          </w:p>
          <w:p w:rsidR="00E01090" w:rsidRDefault="00C564E2" w:rsidP="00FF0E24">
            <w:pPr>
              <w:pStyle w:val="ListParagraph"/>
              <w:numPr>
                <w:ilvl w:val="0"/>
                <w:numId w:val="1"/>
              </w:numPr>
            </w:pPr>
            <w:r>
              <w:t xml:space="preserve">Equality, Diversity and Inclusion </w:t>
            </w:r>
            <w:r w:rsidR="00FF0E24">
              <w:t>policy is updated and approved and discussed by governors at V&amp;E committee</w:t>
            </w:r>
          </w:p>
          <w:p w:rsidR="00E01090" w:rsidRDefault="00E01090" w:rsidP="00E01090"/>
          <w:p w:rsidR="00FF0E24" w:rsidRPr="00E01090" w:rsidRDefault="00E01090" w:rsidP="00E01090">
            <w:pPr>
              <w:tabs>
                <w:tab w:val="left" w:pos="2565"/>
              </w:tabs>
            </w:pPr>
            <w:r>
              <w:tab/>
            </w:r>
          </w:p>
        </w:tc>
      </w:tr>
      <w:tr w:rsidR="00FF0E24" w:rsidTr="00FB3C34">
        <w:tc>
          <w:tcPr>
            <w:tcW w:w="10774" w:type="dxa"/>
            <w:gridSpan w:val="4"/>
          </w:tcPr>
          <w:p w:rsidR="00FF0E24" w:rsidRDefault="00FF0E24" w:rsidP="000339F4">
            <w:r>
              <w:t>Access to information</w:t>
            </w:r>
          </w:p>
        </w:tc>
      </w:tr>
      <w:tr w:rsidR="00D47FCD" w:rsidTr="00FB3C34">
        <w:tc>
          <w:tcPr>
            <w:tcW w:w="1257" w:type="dxa"/>
          </w:tcPr>
          <w:p w:rsidR="00FF0E24" w:rsidRDefault="00FF0E24" w:rsidP="00FF0E24">
            <w:r>
              <w:t>Co-HTs</w:t>
            </w:r>
          </w:p>
          <w:p w:rsidR="00D47FCD" w:rsidRDefault="00FF0E24" w:rsidP="00FF0E24">
            <w:r>
              <w:t>SLT</w:t>
            </w:r>
          </w:p>
          <w:p w:rsidR="00FF0E24" w:rsidRDefault="00FF0E24" w:rsidP="00FF0E24">
            <w:r>
              <w:t>Admin tea</w:t>
            </w:r>
            <w:r w:rsidR="00E933C7">
              <w:t>m</w:t>
            </w:r>
          </w:p>
          <w:p w:rsidR="00FF0E24" w:rsidRDefault="00FF0E24" w:rsidP="00FF0E24">
            <w:r>
              <w:t>Inclusion Man</w:t>
            </w:r>
            <w:r w:rsidR="00E933C7">
              <w:t>a</w:t>
            </w:r>
            <w:r>
              <w:t>ger</w:t>
            </w:r>
          </w:p>
        </w:tc>
        <w:tc>
          <w:tcPr>
            <w:tcW w:w="4557" w:type="dxa"/>
          </w:tcPr>
          <w:p w:rsidR="00FF0E24" w:rsidRDefault="00FF0E24" w:rsidP="000339F4">
            <w:r>
              <w:t>Regularly review information sent to parents to ensure that it is accessible</w:t>
            </w:r>
          </w:p>
          <w:p w:rsidR="00FF0E24" w:rsidRDefault="00FF0E24" w:rsidP="00FF0E24">
            <w:pPr>
              <w:pStyle w:val="ListParagraph"/>
              <w:numPr>
                <w:ilvl w:val="0"/>
                <w:numId w:val="1"/>
              </w:numPr>
            </w:pPr>
            <w:r>
              <w:t>parent meetings</w:t>
            </w:r>
          </w:p>
          <w:p w:rsidR="00FF0E24" w:rsidRDefault="00FF0E24" w:rsidP="00FF0E24">
            <w:pPr>
              <w:pStyle w:val="ListParagraph"/>
              <w:numPr>
                <w:ilvl w:val="0"/>
                <w:numId w:val="1"/>
              </w:numPr>
            </w:pPr>
            <w:r>
              <w:t>Newsletters/emails/text messages</w:t>
            </w:r>
          </w:p>
          <w:p w:rsidR="00FF0E24" w:rsidRDefault="00FF0E24" w:rsidP="00FF0E24">
            <w:pPr>
              <w:pStyle w:val="ListParagraph"/>
              <w:numPr>
                <w:ilvl w:val="0"/>
                <w:numId w:val="1"/>
              </w:numPr>
            </w:pPr>
            <w:r>
              <w:t>School website</w:t>
            </w:r>
          </w:p>
          <w:p w:rsidR="00FF0E24" w:rsidRDefault="00FF0E24" w:rsidP="00FF0E24">
            <w:pPr>
              <w:pStyle w:val="ListParagraph"/>
              <w:numPr>
                <w:ilvl w:val="0"/>
                <w:numId w:val="1"/>
              </w:numPr>
            </w:pPr>
            <w:r>
              <w:t>Annual review meetings</w:t>
            </w:r>
          </w:p>
          <w:p w:rsidR="00E933C7" w:rsidRDefault="00E933C7" w:rsidP="00FF0E24">
            <w:pPr>
              <w:pStyle w:val="ListParagraph"/>
              <w:numPr>
                <w:ilvl w:val="0"/>
                <w:numId w:val="1"/>
              </w:numPr>
            </w:pPr>
            <w:r>
              <w:t>Parent workshops</w:t>
            </w:r>
          </w:p>
        </w:tc>
        <w:tc>
          <w:tcPr>
            <w:tcW w:w="986" w:type="dxa"/>
          </w:tcPr>
          <w:p w:rsidR="00D47FCD" w:rsidRDefault="00E933C7" w:rsidP="000339F4">
            <w:r>
              <w:t>On going</w:t>
            </w:r>
          </w:p>
        </w:tc>
        <w:tc>
          <w:tcPr>
            <w:tcW w:w="3974" w:type="dxa"/>
          </w:tcPr>
          <w:p w:rsidR="00D47FCD" w:rsidRDefault="00E933C7" w:rsidP="00E933C7">
            <w:pPr>
              <w:pStyle w:val="ListParagraph"/>
              <w:numPr>
                <w:ilvl w:val="0"/>
                <w:numId w:val="1"/>
              </w:numPr>
            </w:pPr>
            <w:r>
              <w:t>These forms of communication are implemented and regularly reviewed.</w:t>
            </w:r>
          </w:p>
        </w:tc>
      </w:tr>
      <w:tr w:rsidR="00D47FCD" w:rsidTr="00FB3C34">
        <w:tc>
          <w:tcPr>
            <w:tcW w:w="1257" w:type="dxa"/>
          </w:tcPr>
          <w:p w:rsidR="00D47FCD" w:rsidRDefault="00E933C7" w:rsidP="000339F4">
            <w:r>
              <w:t>Class teachers</w:t>
            </w:r>
          </w:p>
          <w:p w:rsidR="00E933C7" w:rsidRDefault="00E933C7" w:rsidP="000339F4">
            <w:r>
              <w:t>LSAs</w:t>
            </w:r>
          </w:p>
          <w:p w:rsidR="00E933C7" w:rsidRDefault="00E933C7" w:rsidP="000339F4">
            <w:r>
              <w:t>Inclusion Manager</w:t>
            </w:r>
          </w:p>
        </w:tc>
        <w:tc>
          <w:tcPr>
            <w:tcW w:w="4557" w:type="dxa"/>
          </w:tcPr>
          <w:p w:rsidR="00E933C7" w:rsidRDefault="00E933C7" w:rsidP="00E933C7">
            <w:r>
              <w:t>To ensure that the appropriate resources are in place for children with a disability</w:t>
            </w:r>
          </w:p>
          <w:p w:rsidR="00D47FCD" w:rsidRDefault="00E933C7" w:rsidP="00E933C7">
            <w:pPr>
              <w:pStyle w:val="ListParagraph"/>
              <w:numPr>
                <w:ilvl w:val="0"/>
                <w:numId w:val="1"/>
              </w:numPr>
            </w:pPr>
            <w:r>
              <w:t>Specialist equipment in classes</w:t>
            </w:r>
          </w:p>
          <w:p w:rsidR="00E933C7" w:rsidRDefault="00E933C7" w:rsidP="00E933C7">
            <w:pPr>
              <w:pStyle w:val="ListParagraph"/>
              <w:numPr>
                <w:ilvl w:val="0"/>
                <w:numId w:val="1"/>
              </w:numPr>
            </w:pPr>
            <w:r>
              <w:t>Adapted resources</w:t>
            </w:r>
          </w:p>
          <w:p w:rsidR="00E933C7" w:rsidRDefault="00E933C7" w:rsidP="00E933C7">
            <w:pPr>
              <w:pStyle w:val="ListParagraph"/>
              <w:numPr>
                <w:ilvl w:val="0"/>
                <w:numId w:val="1"/>
              </w:numPr>
            </w:pPr>
            <w:r>
              <w:t xml:space="preserve">Child friendly one-page profile. </w:t>
            </w:r>
          </w:p>
          <w:p w:rsidR="00E933C7" w:rsidRDefault="00E933C7" w:rsidP="00E933C7">
            <w:pPr>
              <w:pStyle w:val="ListParagraph"/>
              <w:numPr>
                <w:ilvl w:val="0"/>
                <w:numId w:val="1"/>
              </w:numPr>
            </w:pPr>
            <w:r>
              <w:t xml:space="preserve">Visual resources, timetables </w:t>
            </w:r>
          </w:p>
        </w:tc>
        <w:tc>
          <w:tcPr>
            <w:tcW w:w="986" w:type="dxa"/>
          </w:tcPr>
          <w:p w:rsidR="00D47FCD" w:rsidRDefault="00E933C7" w:rsidP="000339F4">
            <w:r>
              <w:t>On going</w:t>
            </w:r>
          </w:p>
        </w:tc>
        <w:tc>
          <w:tcPr>
            <w:tcW w:w="3974" w:type="dxa"/>
          </w:tcPr>
          <w:p w:rsidR="00D47FCD" w:rsidRDefault="00E933C7" w:rsidP="00E933C7">
            <w:pPr>
              <w:pStyle w:val="ListParagraph"/>
              <w:numPr>
                <w:ilvl w:val="0"/>
                <w:numId w:val="1"/>
              </w:numPr>
            </w:pPr>
            <w:r>
              <w:t>These resources are regularly reviewed.</w:t>
            </w:r>
          </w:p>
        </w:tc>
      </w:tr>
      <w:tr w:rsidR="00D47FCD" w:rsidTr="00FB3C34">
        <w:tc>
          <w:tcPr>
            <w:tcW w:w="1257" w:type="dxa"/>
          </w:tcPr>
          <w:p w:rsidR="00D47FCD" w:rsidRDefault="00E933C7" w:rsidP="000339F4">
            <w:r>
              <w:t>Inclusion Manager</w:t>
            </w:r>
          </w:p>
        </w:tc>
        <w:tc>
          <w:tcPr>
            <w:tcW w:w="4557" w:type="dxa"/>
          </w:tcPr>
          <w:p w:rsidR="00D47FCD" w:rsidRDefault="00E933C7" w:rsidP="000339F4">
            <w:r>
              <w:t xml:space="preserve">To ensure that the appropriate information is distribute to the parents of disabled children </w:t>
            </w:r>
          </w:p>
          <w:p w:rsidR="00E933C7" w:rsidRDefault="00E933C7" w:rsidP="00E933C7">
            <w:pPr>
              <w:pStyle w:val="ListParagraph"/>
              <w:numPr>
                <w:ilvl w:val="0"/>
                <w:numId w:val="1"/>
              </w:numPr>
            </w:pPr>
            <w:r>
              <w:t>Letters home/email/text</w:t>
            </w:r>
          </w:p>
          <w:p w:rsidR="00E933C7" w:rsidRDefault="00E933C7" w:rsidP="00E933C7">
            <w:pPr>
              <w:pStyle w:val="ListParagraph"/>
              <w:numPr>
                <w:ilvl w:val="0"/>
                <w:numId w:val="1"/>
              </w:numPr>
            </w:pPr>
            <w:r>
              <w:t>Regular check -ins with parents</w:t>
            </w:r>
          </w:p>
          <w:p w:rsidR="00E933C7" w:rsidRDefault="00E933C7" w:rsidP="00E933C7">
            <w:pPr>
              <w:pStyle w:val="ListParagraph"/>
              <w:numPr>
                <w:ilvl w:val="0"/>
                <w:numId w:val="1"/>
              </w:numPr>
            </w:pPr>
            <w:r>
              <w:t>Annual reviews</w:t>
            </w:r>
          </w:p>
        </w:tc>
        <w:tc>
          <w:tcPr>
            <w:tcW w:w="986" w:type="dxa"/>
          </w:tcPr>
          <w:p w:rsidR="00D47FCD" w:rsidRDefault="00E933C7" w:rsidP="000339F4">
            <w:r>
              <w:t>On going</w:t>
            </w:r>
          </w:p>
        </w:tc>
        <w:tc>
          <w:tcPr>
            <w:tcW w:w="3974" w:type="dxa"/>
          </w:tcPr>
          <w:p w:rsidR="00D47FCD" w:rsidRDefault="00E933C7" w:rsidP="00E933C7">
            <w:pPr>
              <w:pStyle w:val="ListParagraph"/>
              <w:numPr>
                <w:ilvl w:val="0"/>
                <w:numId w:val="1"/>
              </w:numPr>
            </w:pPr>
            <w:r>
              <w:t>These forms of communication are implemented and regularly reviewed.</w:t>
            </w:r>
          </w:p>
        </w:tc>
      </w:tr>
      <w:tr w:rsidR="00E933C7" w:rsidTr="00FB3C34">
        <w:tc>
          <w:tcPr>
            <w:tcW w:w="10774" w:type="dxa"/>
            <w:gridSpan w:val="4"/>
          </w:tcPr>
          <w:p w:rsidR="00E933C7" w:rsidRDefault="00E933C7" w:rsidP="000339F4">
            <w:r>
              <w:t>Access to the physical environment</w:t>
            </w:r>
          </w:p>
        </w:tc>
      </w:tr>
      <w:tr w:rsidR="00D47FCD" w:rsidTr="00FB3C34">
        <w:tc>
          <w:tcPr>
            <w:tcW w:w="1257" w:type="dxa"/>
          </w:tcPr>
          <w:p w:rsidR="00E933C7" w:rsidRDefault="00E933C7" w:rsidP="00E933C7">
            <w:r>
              <w:t>Co-HTs</w:t>
            </w:r>
          </w:p>
          <w:p w:rsidR="00E933C7" w:rsidRDefault="00E933C7" w:rsidP="00E933C7">
            <w:r>
              <w:t>SLT</w:t>
            </w:r>
          </w:p>
          <w:p w:rsidR="00D47FCD" w:rsidRDefault="00E933C7" w:rsidP="00E933C7">
            <w:r>
              <w:t>Inclusion Manager</w:t>
            </w:r>
          </w:p>
        </w:tc>
        <w:tc>
          <w:tcPr>
            <w:tcW w:w="4557" w:type="dxa"/>
          </w:tcPr>
          <w:p w:rsidR="00D47FCD" w:rsidRDefault="00E933C7" w:rsidP="000339F4">
            <w:r>
              <w:t>The school is aware of the access of disabled children, staff and parent/carers</w:t>
            </w:r>
          </w:p>
          <w:p w:rsidR="00E933C7" w:rsidRDefault="00E933C7" w:rsidP="00E933C7">
            <w:pPr>
              <w:pStyle w:val="ListParagraph"/>
              <w:numPr>
                <w:ilvl w:val="0"/>
                <w:numId w:val="1"/>
              </w:numPr>
            </w:pPr>
            <w:r>
              <w:t>Regularly review accessibility through SEND support arrangements, TAF alongside outside agencies where necessary</w:t>
            </w:r>
          </w:p>
          <w:p w:rsidR="00960829" w:rsidRDefault="00960829" w:rsidP="00E933C7">
            <w:pPr>
              <w:pStyle w:val="ListParagraph"/>
              <w:numPr>
                <w:ilvl w:val="0"/>
                <w:numId w:val="1"/>
              </w:numPr>
            </w:pPr>
            <w:r>
              <w:t>Ensure all staff needs are met and appropriate risk assessments are in place</w:t>
            </w:r>
          </w:p>
          <w:p w:rsidR="00960829" w:rsidRDefault="00960829" w:rsidP="00E933C7">
            <w:pPr>
              <w:pStyle w:val="ListParagraph"/>
              <w:numPr>
                <w:ilvl w:val="0"/>
                <w:numId w:val="1"/>
              </w:numPr>
            </w:pPr>
            <w:r>
              <w:t>During induction of new pupils, ensure all needs are met for both pupils and parents/carers</w:t>
            </w:r>
          </w:p>
          <w:p w:rsidR="00960829" w:rsidRDefault="00960829" w:rsidP="00E933C7">
            <w:pPr>
              <w:pStyle w:val="ListParagraph"/>
              <w:numPr>
                <w:ilvl w:val="0"/>
                <w:numId w:val="1"/>
              </w:numPr>
            </w:pPr>
            <w:r>
              <w:t>Relevant training to all staff</w:t>
            </w:r>
          </w:p>
          <w:p w:rsidR="00960829" w:rsidRDefault="00960829" w:rsidP="00E933C7">
            <w:pPr>
              <w:pStyle w:val="ListParagraph"/>
              <w:numPr>
                <w:ilvl w:val="0"/>
                <w:numId w:val="1"/>
              </w:numPr>
            </w:pPr>
            <w:r>
              <w:t>Detailed transition meetings with feeder schools</w:t>
            </w:r>
          </w:p>
          <w:p w:rsidR="00960829" w:rsidRDefault="00960829" w:rsidP="00E933C7">
            <w:pPr>
              <w:pStyle w:val="ListParagraph"/>
              <w:numPr>
                <w:ilvl w:val="0"/>
                <w:numId w:val="1"/>
              </w:numPr>
            </w:pPr>
            <w:r>
              <w:t>Risk assessments are in place for pupils</w:t>
            </w:r>
          </w:p>
        </w:tc>
        <w:tc>
          <w:tcPr>
            <w:tcW w:w="986" w:type="dxa"/>
          </w:tcPr>
          <w:p w:rsidR="00D47FCD" w:rsidRDefault="00960829" w:rsidP="000339F4">
            <w:r>
              <w:t xml:space="preserve">Termly </w:t>
            </w:r>
          </w:p>
        </w:tc>
        <w:tc>
          <w:tcPr>
            <w:tcW w:w="3974" w:type="dxa"/>
          </w:tcPr>
          <w:p w:rsidR="00D47FCD" w:rsidRDefault="00960829" w:rsidP="00960829">
            <w:pPr>
              <w:pStyle w:val="ListParagraph"/>
              <w:numPr>
                <w:ilvl w:val="0"/>
                <w:numId w:val="1"/>
              </w:numPr>
            </w:pPr>
            <w:r>
              <w:t xml:space="preserve">All plans are reviewed </w:t>
            </w:r>
          </w:p>
          <w:p w:rsidR="00960829" w:rsidRDefault="00960829" w:rsidP="00960829">
            <w:pPr>
              <w:pStyle w:val="ListParagraph"/>
              <w:numPr>
                <w:ilvl w:val="0"/>
                <w:numId w:val="1"/>
              </w:numPr>
            </w:pPr>
            <w:r>
              <w:t>For SEND support arrangements CT evaluates progress against targets liaising with parents where necessary and external professional</w:t>
            </w:r>
          </w:p>
          <w:p w:rsidR="00960829" w:rsidRDefault="00960829" w:rsidP="00960829">
            <w:pPr>
              <w:pStyle w:val="ListParagraph"/>
              <w:numPr>
                <w:ilvl w:val="0"/>
                <w:numId w:val="1"/>
              </w:numPr>
            </w:pPr>
            <w:r>
              <w:t>CT set new targets which is discussed with parents and views are taken into account to ensure best outcomes for the pupils</w:t>
            </w:r>
          </w:p>
          <w:p w:rsidR="00960829" w:rsidRDefault="00960829" w:rsidP="00960829">
            <w:pPr>
              <w:pStyle w:val="ListParagraph"/>
              <w:numPr>
                <w:ilvl w:val="0"/>
                <w:numId w:val="1"/>
              </w:numPr>
            </w:pPr>
            <w:r>
              <w:t>Relevant training is provided where needed</w:t>
            </w:r>
          </w:p>
        </w:tc>
      </w:tr>
      <w:tr w:rsidR="00D47FCD" w:rsidTr="00FB3C34">
        <w:tc>
          <w:tcPr>
            <w:tcW w:w="1257" w:type="dxa"/>
          </w:tcPr>
          <w:p w:rsidR="00960829" w:rsidRDefault="00960829" w:rsidP="00960829">
            <w:r>
              <w:t>Co-HTs</w:t>
            </w:r>
          </w:p>
          <w:p w:rsidR="00960829" w:rsidRDefault="00960829" w:rsidP="00960829">
            <w:r>
              <w:t>SLT</w:t>
            </w:r>
          </w:p>
          <w:p w:rsidR="00D47FCD" w:rsidRDefault="00960829" w:rsidP="00960829">
            <w:r>
              <w:t>Inclusion Manager</w:t>
            </w:r>
          </w:p>
        </w:tc>
        <w:tc>
          <w:tcPr>
            <w:tcW w:w="4557" w:type="dxa"/>
          </w:tcPr>
          <w:p w:rsidR="00D47FCD" w:rsidRDefault="00960829" w:rsidP="000339F4">
            <w:r>
              <w:t>School staff are aware of access arrangements that are required</w:t>
            </w:r>
          </w:p>
          <w:p w:rsidR="00960829" w:rsidRDefault="00960829" w:rsidP="00960829">
            <w:pPr>
              <w:pStyle w:val="ListParagraph"/>
              <w:numPr>
                <w:ilvl w:val="0"/>
                <w:numId w:val="1"/>
              </w:numPr>
            </w:pPr>
            <w:r>
              <w:t>Regular updates for staff through CPD and LSA meetings</w:t>
            </w:r>
          </w:p>
          <w:p w:rsidR="00960829" w:rsidRDefault="00960829" w:rsidP="00960829">
            <w:pPr>
              <w:pStyle w:val="ListParagraph"/>
              <w:numPr>
                <w:ilvl w:val="0"/>
                <w:numId w:val="1"/>
              </w:numPr>
            </w:pPr>
            <w:r>
              <w:t>Emails with further information are provided for all staff</w:t>
            </w:r>
          </w:p>
          <w:p w:rsidR="00960829" w:rsidRDefault="00960829" w:rsidP="00960829">
            <w:pPr>
              <w:pStyle w:val="ListParagraph"/>
              <w:numPr>
                <w:ilvl w:val="0"/>
                <w:numId w:val="1"/>
              </w:numPr>
            </w:pPr>
            <w:r>
              <w:t>Advice from Local Authority and outside agencies</w:t>
            </w:r>
          </w:p>
        </w:tc>
        <w:tc>
          <w:tcPr>
            <w:tcW w:w="986" w:type="dxa"/>
          </w:tcPr>
          <w:p w:rsidR="00D47FCD" w:rsidRDefault="00960829" w:rsidP="000339F4">
            <w:r>
              <w:t xml:space="preserve">Termly </w:t>
            </w:r>
          </w:p>
        </w:tc>
        <w:tc>
          <w:tcPr>
            <w:tcW w:w="3974" w:type="dxa"/>
          </w:tcPr>
          <w:p w:rsidR="00D47FCD" w:rsidRDefault="00960829" w:rsidP="00960829">
            <w:pPr>
              <w:pStyle w:val="ListParagraph"/>
              <w:numPr>
                <w:ilvl w:val="0"/>
                <w:numId w:val="1"/>
              </w:numPr>
            </w:pPr>
            <w:r>
              <w:t>Inclusion Manager has sought advice from Surrey regarding specialist equipment and ensuring the school environment is accessible for all</w:t>
            </w:r>
          </w:p>
        </w:tc>
      </w:tr>
      <w:tr w:rsidR="00D47FCD" w:rsidTr="00FB3C34">
        <w:tc>
          <w:tcPr>
            <w:tcW w:w="1257" w:type="dxa"/>
          </w:tcPr>
          <w:p w:rsidR="0009398E" w:rsidRDefault="00960829" w:rsidP="000339F4">
            <w:r>
              <w:t>SLT/ Site Manager</w:t>
            </w:r>
          </w:p>
          <w:p w:rsidR="00D47FCD" w:rsidRPr="0009398E" w:rsidRDefault="0009398E" w:rsidP="0009398E">
            <w:pPr>
              <w:tabs>
                <w:tab w:val="left" w:pos="1035"/>
              </w:tabs>
            </w:pPr>
            <w:r>
              <w:tab/>
            </w:r>
          </w:p>
        </w:tc>
        <w:tc>
          <w:tcPr>
            <w:tcW w:w="4557" w:type="dxa"/>
          </w:tcPr>
          <w:p w:rsidR="00D47FCD" w:rsidRDefault="00960829" w:rsidP="000339F4">
            <w:r>
              <w:t>Ensure all fire escapes are suitable for all and that disabled staff and pupils can evacuate the building safely</w:t>
            </w:r>
          </w:p>
          <w:p w:rsidR="00960829" w:rsidRDefault="00960829" w:rsidP="00960829">
            <w:pPr>
              <w:pStyle w:val="ListParagraph"/>
              <w:numPr>
                <w:ilvl w:val="0"/>
                <w:numId w:val="1"/>
              </w:numPr>
            </w:pPr>
            <w:r>
              <w:lastRenderedPageBreak/>
              <w:t>Review fire evacuation procedures regularly</w:t>
            </w:r>
          </w:p>
          <w:p w:rsidR="00960829" w:rsidRDefault="00960829" w:rsidP="00960829">
            <w:pPr>
              <w:pStyle w:val="ListParagraph"/>
              <w:numPr>
                <w:ilvl w:val="0"/>
                <w:numId w:val="1"/>
              </w:numPr>
            </w:pPr>
            <w:r>
              <w:t xml:space="preserve">School evacuation is </w:t>
            </w:r>
            <w:r w:rsidR="007E1011">
              <w:t>practised termly</w:t>
            </w:r>
          </w:p>
          <w:p w:rsidR="007E1011" w:rsidRDefault="007E1011" w:rsidP="00960829">
            <w:pPr>
              <w:pStyle w:val="ListParagraph"/>
              <w:numPr>
                <w:ilvl w:val="0"/>
                <w:numId w:val="1"/>
              </w:numPr>
            </w:pPr>
            <w:r>
              <w:t>Risk assessments for trips and visits in place</w:t>
            </w:r>
          </w:p>
        </w:tc>
        <w:tc>
          <w:tcPr>
            <w:tcW w:w="986" w:type="dxa"/>
          </w:tcPr>
          <w:p w:rsidR="00D47FCD" w:rsidRDefault="007E1011" w:rsidP="000339F4">
            <w:r>
              <w:lastRenderedPageBreak/>
              <w:t xml:space="preserve">Termly </w:t>
            </w:r>
          </w:p>
        </w:tc>
        <w:tc>
          <w:tcPr>
            <w:tcW w:w="3974" w:type="dxa"/>
          </w:tcPr>
          <w:p w:rsidR="00D47FCD" w:rsidRDefault="007E1011" w:rsidP="007E1011">
            <w:pPr>
              <w:pStyle w:val="ListParagraph"/>
              <w:numPr>
                <w:ilvl w:val="0"/>
                <w:numId w:val="1"/>
              </w:numPr>
            </w:pPr>
            <w:r>
              <w:t xml:space="preserve">Fire evacuation procedures are reviewed and updated </w:t>
            </w:r>
          </w:p>
          <w:p w:rsidR="007E1011" w:rsidRDefault="007E1011" w:rsidP="007E1011">
            <w:pPr>
              <w:pStyle w:val="ListParagraph"/>
              <w:numPr>
                <w:ilvl w:val="0"/>
                <w:numId w:val="1"/>
              </w:numPr>
            </w:pPr>
            <w:r>
              <w:t>Regular H&amp;S walks</w:t>
            </w:r>
          </w:p>
          <w:p w:rsidR="007E1011" w:rsidRDefault="007E1011" w:rsidP="007E1011">
            <w:pPr>
              <w:pStyle w:val="ListParagraph"/>
              <w:numPr>
                <w:ilvl w:val="0"/>
                <w:numId w:val="1"/>
              </w:numPr>
            </w:pPr>
            <w:r>
              <w:lastRenderedPageBreak/>
              <w:t>H&amp;S audit/walk with governors</w:t>
            </w:r>
          </w:p>
          <w:p w:rsidR="007E1011" w:rsidRDefault="007E1011" w:rsidP="007E1011">
            <w:pPr>
              <w:pStyle w:val="ListParagraph"/>
            </w:pPr>
            <w:bookmarkStart w:id="0" w:name="_GoBack"/>
            <w:bookmarkEnd w:id="0"/>
          </w:p>
        </w:tc>
      </w:tr>
      <w:tr w:rsidR="00D47FCD" w:rsidTr="00FB3C34">
        <w:tc>
          <w:tcPr>
            <w:tcW w:w="1257" w:type="dxa"/>
          </w:tcPr>
          <w:p w:rsidR="00D47FCD" w:rsidRDefault="004D070C" w:rsidP="000339F4">
            <w:r>
              <w:lastRenderedPageBreak/>
              <w:t>SLT/ Site Manager</w:t>
            </w:r>
          </w:p>
        </w:tc>
        <w:tc>
          <w:tcPr>
            <w:tcW w:w="4557" w:type="dxa"/>
          </w:tcPr>
          <w:p w:rsidR="00D47FCD" w:rsidRDefault="004D070C" w:rsidP="000339F4">
            <w:r>
              <w:t>Provide wheelchair access to all buildings</w:t>
            </w:r>
          </w:p>
          <w:p w:rsidR="004D070C" w:rsidRDefault="004D070C" w:rsidP="004D070C">
            <w:pPr>
              <w:pStyle w:val="ListParagraph"/>
              <w:numPr>
                <w:ilvl w:val="0"/>
                <w:numId w:val="1"/>
              </w:numPr>
            </w:pPr>
            <w:r>
              <w:t>Consider classroom organisation</w:t>
            </w:r>
          </w:p>
          <w:p w:rsidR="004D070C" w:rsidRDefault="004D070C" w:rsidP="004D070C">
            <w:pPr>
              <w:pStyle w:val="ListParagraph"/>
              <w:numPr>
                <w:ilvl w:val="0"/>
                <w:numId w:val="1"/>
              </w:numPr>
            </w:pPr>
            <w:r>
              <w:t>Review building and playground access</w:t>
            </w:r>
          </w:p>
          <w:p w:rsidR="004D070C" w:rsidRDefault="004D070C" w:rsidP="004D070C">
            <w:pPr>
              <w:pStyle w:val="ListParagraph"/>
              <w:numPr>
                <w:ilvl w:val="0"/>
                <w:numId w:val="1"/>
              </w:numPr>
            </w:pPr>
            <w:r>
              <w:t>Access ramps to be considered</w:t>
            </w:r>
          </w:p>
        </w:tc>
        <w:tc>
          <w:tcPr>
            <w:tcW w:w="986" w:type="dxa"/>
          </w:tcPr>
          <w:p w:rsidR="00D47FCD" w:rsidRDefault="004D070C" w:rsidP="000339F4">
            <w:r>
              <w:t>As required</w:t>
            </w:r>
          </w:p>
        </w:tc>
        <w:tc>
          <w:tcPr>
            <w:tcW w:w="3974" w:type="dxa"/>
          </w:tcPr>
          <w:p w:rsidR="00D47FCD" w:rsidRDefault="004D070C" w:rsidP="004D070C">
            <w:pPr>
              <w:pStyle w:val="ListParagraph"/>
              <w:numPr>
                <w:ilvl w:val="0"/>
                <w:numId w:val="1"/>
              </w:numPr>
            </w:pPr>
            <w:r>
              <w:t>Ramps to be situated around school where needed</w:t>
            </w:r>
          </w:p>
          <w:p w:rsidR="004D070C" w:rsidRDefault="004D070C" w:rsidP="004D070C">
            <w:pPr>
              <w:pStyle w:val="ListParagraph"/>
              <w:numPr>
                <w:ilvl w:val="0"/>
                <w:numId w:val="1"/>
              </w:numPr>
            </w:pPr>
            <w:r>
              <w:t>Classroom access and layout monitored by Inclusion Manager</w:t>
            </w:r>
          </w:p>
        </w:tc>
      </w:tr>
    </w:tbl>
    <w:p w:rsidR="00FB3C34" w:rsidRDefault="00FB3C34" w:rsidP="000339F4">
      <w:pPr>
        <w:rPr>
          <w:b/>
        </w:rPr>
      </w:pPr>
    </w:p>
    <w:p w:rsidR="000339F4" w:rsidRDefault="000339F4" w:rsidP="000339F4">
      <w:r>
        <w:rPr>
          <w:b/>
        </w:rPr>
        <w:t>Monitoring and Reviewing</w:t>
      </w:r>
    </w:p>
    <w:p w:rsidR="000339F4" w:rsidRPr="000339F4" w:rsidRDefault="000339F4" w:rsidP="00FB3C34">
      <w:pPr>
        <w:jc w:val="both"/>
        <w:rPr>
          <w:rFonts w:ascii="Calibri" w:eastAsia="Arial" w:hAnsi="Calibri" w:cs="Calibri"/>
        </w:rPr>
      </w:pPr>
      <w:r w:rsidRPr="000339F4">
        <w:rPr>
          <w:rFonts w:ascii="Calibri" w:eastAsia="Arial" w:hAnsi="Calibri" w:cs="Calibri"/>
        </w:rPr>
        <w:t xml:space="preserve">The implementation of this </w:t>
      </w:r>
      <w:r w:rsidR="00FB3C34">
        <w:rPr>
          <w:rFonts w:ascii="Calibri" w:eastAsia="Arial" w:hAnsi="Calibri" w:cs="Calibri"/>
        </w:rPr>
        <w:t>plan</w:t>
      </w:r>
      <w:r w:rsidRPr="000339F4">
        <w:rPr>
          <w:rFonts w:ascii="Calibri" w:eastAsia="Arial" w:hAnsi="Calibri" w:cs="Calibri"/>
        </w:rPr>
        <w:t xml:space="preserve"> is monitored by the Co-Head teachers and SLT and by Governors through the </w:t>
      </w:r>
      <w:r w:rsidR="00FB3C34">
        <w:rPr>
          <w:rFonts w:ascii="Calibri" w:eastAsia="Arial" w:hAnsi="Calibri" w:cs="Calibri"/>
        </w:rPr>
        <w:t>Vision and Ethos C</w:t>
      </w:r>
      <w:r w:rsidRPr="000339F4">
        <w:rPr>
          <w:rFonts w:ascii="Calibri" w:eastAsia="Arial" w:hAnsi="Calibri" w:cs="Calibri"/>
        </w:rPr>
        <w:t xml:space="preserve">ommittee to evaluate its implementation and effectiveness.  This </w:t>
      </w:r>
      <w:r w:rsidR="00FB3C34">
        <w:rPr>
          <w:rFonts w:ascii="Calibri" w:eastAsia="Arial" w:hAnsi="Calibri" w:cs="Calibri"/>
        </w:rPr>
        <w:t>plan</w:t>
      </w:r>
      <w:r w:rsidRPr="000339F4">
        <w:rPr>
          <w:rFonts w:ascii="Calibri" w:eastAsia="Arial" w:hAnsi="Calibri" w:cs="Calibri"/>
        </w:rPr>
        <w:t xml:space="preserve"> will be reviewed every </w:t>
      </w:r>
      <w:r w:rsidR="00FB3C34">
        <w:rPr>
          <w:rFonts w:ascii="Calibri" w:eastAsia="Arial" w:hAnsi="Calibri" w:cs="Calibri"/>
        </w:rPr>
        <w:t xml:space="preserve">three </w:t>
      </w:r>
      <w:r w:rsidRPr="000339F4">
        <w:rPr>
          <w:rFonts w:ascii="Calibri" w:eastAsia="Arial" w:hAnsi="Calibri" w:cs="Calibri"/>
        </w:rPr>
        <w:t xml:space="preserve">years, or earlier if the need arises.  This policy will be promoted and implemented throughout the school.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264"/>
      </w:tblGrid>
      <w:tr w:rsidR="000339F4" w:rsidRPr="00324E16" w:rsidTr="00D951ED">
        <w:trPr>
          <w:trHeight w:val="255"/>
        </w:trPr>
        <w:tc>
          <w:tcPr>
            <w:tcW w:w="6946" w:type="dxa"/>
            <w:gridSpan w:val="2"/>
            <w:shd w:val="clear" w:color="auto" w:fill="auto"/>
          </w:tcPr>
          <w:p w:rsidR="000339F4" w:rsidRPr="00324E16" w:rsidRDefault="000339F4" w:rsidP="00D951ED">
            <w:pPr>
              <w:jc w:val="center"/>
              <w:rPr>
                <w:rFonts w:ascii="Calibri" w:hAnsi="Calibri" w:cs="Calibri"/>
              </w:rPr>
            </w:pPr>
            <w:r w:rsidRPr="00324E16">
              <w:rPr>
                <w:rFonts w:ascii="Calibri" w:hAnsi="Calibri" w:cs="Calibri"/>
              </w:rPr>
              <w:t>Policy Status</w:t>
            </w:r>
          </w:p>
        </w:tc>
      </w:tr>
      <w:tr w:rsidR="000339F4" w:rsidRPr="00324E16" w:rsidTr="00D951ED">
        <w:tc>
          <w:tcPr>
            <w:tcW w:w="3682" w:type="dxa"/>
            <w:shd w:val="clear" w:color="auto" w:fill="auto"/>
          </w:tcPr>
          <w:p w:rsidR="000339F4" w:rsidRPr="00324E16" w:rsidRDefault="000339F4" w:rsidP="00D951ED">
            <w:pPr>
              <w:jc w:val="center"/>
              <w:rPr>
                <w:rFonts w:ascii="Calibri" w:hAnsi="Calibri" w:cs="Calibri"/>
              </w:rPr>
            </w:pPr>
            <w:r w:rsidRPr="00324E16">
              <w:rPr>
                <w:rFonts w:ascii="Calibri" w:hAnsi="Calibri" w:cs="Calibri"/>
              </w:rPr>
              <w:t>Agreed by Governors</w:t>
            </w:r>
          </w:p>
        </w:tc>
        <w:tc>
          <w:tcPr>
            <w:tcW w:w="3264" w:type="dxa"/>
            <w:shd w:val="clear" w:color="auto" w:fill="auto"/>
          </w:tcPr>
          <w:p w:rsidR="000339F4" w:rsidRPr="00324E16" w:rsidRDefault="00FB3C34" w:rsidP="00D951ED">
            <w:pPr>
              <w:jc w:val="center"/>
              <w:rPr>
                <w:rFonts w:ascii="Calibri" w:hAnsi="Calibri" w:cs="Calibri"/>
              </w:rPr>
            </w:pPr>
            <w:r>
              <w:rPr>
                <w:rFonts w:ascii="Calibri" w:hAnsi="Calibri" w:cs="Calibri"/>
              </w:rPr>
              <w:t>May 2022</w:t>
            </w:r>
          </w:p>
        </w:tc>
      </w:tr>
      <w:tr w:rsidR="000339F4" w:rsidRPr="00324E16" w:rsidTr="00D951ED">
        <w:tc>
          <w:tcPr>
            <w:tcW w:w="3682" w:type="dxa"/>
            <w:shd w:val="clear" w:color="auto" w:fill="auto"/>
          </w:tcPr>
          <w:p w:rsidR="000339F4" w:rsidRPr="00324E16" w:rsidRDefault="000339F4" w:rsidP="00D951ED">
            <w:pPr>
              <w:jc w:val="center"/>
              <w:rPr>
                <w:rFonts w:ascii="Calibri" w:hAnsi="Calibri" w:cs="Calibri"/>
              </w:rPr>
            </w:pPr>
            <w:r>
              <w:rPr>
                <w:rFonts w:ascii="Calibri" w:hAnsi="Calibri" w:cs="Calibri"/>
              </w:rPr>
              <w:t>Agreed</w:t>
            </w:r>
            <w:r w:rsidRPr="00324E16">
              <w:rPr>
                <w:rFonts w:ascii="Calibri" w:hAnsi="Calibri" w:cs="Calibri"/>
              </w:rPr>
              <w:t xml:space="preserve"> by </w:t>
            </w:r>
            <w:r>
              <w:rPr>
                <w:rFonts w:ascii="Calibri" w:hAnsi="Calibri" w:cs="Calibri"/>
              </w:rPr>
              <w:t>Staff</w:t>
            </w:r>
          </w:p>
        </w:tc>
        <w:tc>
          <w:tcPr>
            <w:tcW w:w="3264" w:type="dxa"/>
            <w:shd w:val="clear" w:color="auto" w:fill="auto"/>
          </w:tcPr>
          <w:p w:rsidR="000339F4" w:rsidRPr="00324E16" w:rsidRDefault="00FB3C34" w:rsidP="00D951ED">
            <w:pPr>
              <w:jc w:val="center"/>
              <w:rPr>
                <w:rFonts w:ascii="Calibri" w:hAnsi="Calibri" w:cs="Calibri"/>
              </w:rPr>
            </w:pPr>
            <w:r>
              <w:rPr>
                <w:rFonts w:ascii="Calibri" w:hAnsi="Calibri" w:cs="Calibri"/>
              </w:rPr>
              <w:t>May 2022</w:t>
            </w:r>
          </w:p>
        </w:tc>
      </w:tr>
      <w:tr w:rsidR="000339F4" w:rsidRPr="00324E16" w:rsidTr="00D951ED">
        <w:tc>
          <w:tcPr>
            <w:tcW w:w="3682" w:type="dxa"/>
            <w:shd w:val="clear" w:color="auto" w:fill="auto"/>
          </w:tcPr>
          <w:p w:rsidR="000339F4" w:rsidRPr="00324E16" w:rsidRDefault="000339F4" w:rsidP="00D951ED">
            <w:pPr>
              <w:jc w:val="center"/>
              <w:rPr>
                <w:rFonts w:ascii="Calibri" w:hAnsi="Calibri" w:cs="Calibri"/>
              </w:rPr>
            </w:pPr>
            <w:r w:rsidRPr="00324E16">
              <w:rPr>
                <w:rFonts w:ascii="Calibri" w:hAnsi="Calibri" w:cs="Calibri"/>
              </w:rPr>
              <w:t>Next Review Date</w:t>
            </w:r>
          </w:p>
        </w:tc>
        <w:tc>
          <w:tcPr>
            <w:tcW w:w="3264" w:type="dxa"/>
            <w:shd w:val="clear" w:color="auto" w:fill="auto"/>
          </w:tcPr>
          <w:p w:rsidR="000339F4" w:rsidRPr="00324E16" w:rsidRDefault="00FB3C34" w:rsidP="00D951ED">
            <w:pPr>
              <w:jc w:val="center"/>
              <w:rPr>
                <w:rFonts w:ascii="Calibri" w:hAnsi="Calibri" w:cs="Calibri"/>
              </w:rPr>
            </w:pPr>
            <w:r>
              <w:rPr>
                <w:rFonts w:ascii="Calibri" w:hAnsi="Calibri" w:cs="Calibri"/>
              </w:rPr>
              <w:t>May 2025</w:t>
            </w:r>
          </w:p>
        </w:tc>
      </w:tr>
    </w:tbl>
    <w:p w:rsidR="008B66C9" w:rsidRPr="000339F4" w:rsidRDefault="008B66C9" w:rsidP="000339F4">
      <w:pPr>
        <w:tabs>
          <w:tab w:val="left" w:pos="1170"/>
        </w:tabs>
      </w:pPr>
    </w:p>
    <w:sectPr w:rsidR="008B66C9" w:rsidRPr="000339F4" w:rsidSect="0054096C">
      <w:headerReference w:type="default" r:id="rId8"/>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96C" w:rsidRDefault="0054096C" w:rsidP="0054096C">
      <w:pPr>
        <w:spacing w:after="0" w:line="240" w:lineRule="auto"/>
      </w:pPr>
      <w:r>
        <w:separator/>
      </w:r>
    </w:p>
  </w:endnote>
  <w:endnote w:type="continuationSeparator" w:id="0">
    <w:p w:rsidR="0054096C" w:rsidRDefault="0054096C" w:rsidP="0054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78384"/>
      <w:docPartObj>
        <w:docPartGallery w:val="Page Numbers (Bottom of Page)"/>
        <w:docPartUnique/>
      </w:docPartObj>
    </w:sdtPr>
    <w:sdtEndPr>
      <w:rPr>
        <w:noProof/>
        <w:sz w:val="20"/>
        <w:szCs w:val="20"/>
      </w:rPr>
    </w:sdtEndPr>
    <w:sdtContent>
      <w:p w:rsidR="0054096C" w:rsidRPr="0054096C" w:rsidRDefault="0009398E" w:rsidP="0054096C">
        <w:pPr>
          <w:pStyle w:val="Footer"/>
          <w:rPr>
            <w:noProof/>
            <w:sz w:val="20"/>
            <w:szCs w:val="20"/>
          </w:rPr>
        </w:pPr>
        <w:r>
          <w:t>Accessibility Plan</w:t>
        </w:r>
        <w:r w:rsidR="0054096C">
          <w:tab/>
        </w:r>
        <w:r w:rsidR="0054096C" w:rsidRPr="0054096C">
          <w:rPr>
            <w:sz w:val="20"/>
            <w:szCs w:val="20"/>
          </w:rPr>
          <w:fldChar w:fldCharType="begin"/>
        </w:r>
        <w:r w:rsidR="0054096C" w:rsidRPr="0054096C">
          <w:rPr>
            <w:sz w:val="20"/>
            <w:szCs w:val="20"/>
          </w:rPr>
          <w:instrText xml:space="preserve"> PAGE   \* MERGEFORMAT </w:instrText>
        </w:r>
        <w:r w:rsidR="0054096C" w:rsidRPr="0054096C">
          <w:rPr>
            <w:sz w:val="20"/>
            <w:szCs w:val="20"/>
          </w:rPr>
          <w:fldChar w:fldCharType="separate"/>
        </w:r>
        <w:r w:rsidR="0054096C" w:rsidRPr="0054096C">
          <w:rPr>
            <w:noProof/>
            <w:sz w:val="20"/>
            <w:szCs w:val="20"/>
          </w:rPr>
          <w:t>2</w:t>
        </w:r>
        <w:r w:rsidR="0054096C" w:rsidRPr="0054096C">
          <w:rPr>
            <w:noProof/>
            <w:sz w:val="20"/>
            <w:szCs w:val="20"/>
          </w:rPr>
          <w:fldChar w:fldCharType="end"/>
        </w:r>
        <w:r w:rsidR="0054096C">
          <w:rPr>
            <w:noProof/>
            <w:sz w:val="20"/>
            <w:szCs w:val="20"/>
          </w:rPr>
          <w:tab/>
        </w:r>
        <w:r>
          <w:rPr>
            <w:noProof/>
            <w:sz w:val="20"/>
            <w:szCs w:val="20"/>
          </w:rPr>
          <w:t>May 202</w:t>
        </w:r>
        <w:r w:rsidR="00E01090">
          <w:rPr>
            <w:noProof/>
            <w:sz w:val="20"/>
            <w:szCs w:val="20"/>
          </w:rPr>
          <w:t>2</w:t>
        </w:r>
      </w:p>
    </w:sdtContent>
  </w:sdt>
  <w:p w:rsidR="0054096C" w:rsidRDefault="0054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96C" w:rsidRDefault="0054096C" w:rsidP="0054096C">
      <w:pPr>
        <w:spacing w:after="0" w:line="240" w:lineRule="auto"/>
      </w:pPr>
      <w:r>
        <w:separator/>
      </w:r>
    </w:p>
  </w:footnote>
  <w:footnote w:type="continuationSeparator" w:id="0">
    <w:p w:rsidR="0054096C" w:rsidRDefault="0054096C" w:rsidP="0054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96C" w:rsidRDefault="0054096C">
    <w:pPr>
      <w:pStyle w:val="Header"/>
    </w:pPr>
    <w:r>
      <w:rPr>
        <w:noProof/>
      </w:rPr>
      <w:drawing>
        <wp:anchor distT="0" distB="0" distL="114300" distR="114300" simplePos="0" relativeHeight="251660288" behindDoc="1" locked="0" layoutInCell="1" allowOverlap="1">
          <wp:simplePos x="0" y="0"/>
          <wp:positionH relativeFrom="rightMargin">
            <wp:align>left</wp:align>
          </wp:positionH>
          <wp:positionV relativeFrom="paragraph">
            <wp:posOffset>-297180</wp:posOffset>
          </wp:positionV>
          <wp:extent cx="645160" cy="645160"/>
          <wp:effectExtent l="0" t="0" r="0" b="2540"/>
          <wp:wrapTight wrapText="bothSides">
            <wp:wrapPolygon edited="0">
              <wp:start x="7654" y="0"/>
              <wp:lineTo x="2551" y="3827"/>
              <wp:lineTo x="1913" y="5740"/>
              <wp:lineTo x="3827" y="11480"/>
              <wp:lineTo x="1276" y="14031"/>
              <wp:lineTo x="1913" y="16583"/>
              <wp:lineTo x="7654" y="21047"/>
              <wp:lineTo x="10843" y="21047"/>
              <wp:lineTo x="16583" y="19134"/>
              <wp:lineTo x="19772" y="14669"/>
              <wp:lineTo x="19772" y="6378"/>
              <wp:lineTo x="17220" y="1913"/>
              <wp:lineTo x="12756" y="0"/>
              <wp:lineTo x="765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9264" behindDoc="1" locked="0" layoutInCell="1" allowOverlap="0">
              <wp:simplePos x="0" y="0"/>
              <wp:positionH relativeFrom="margin">
                <wp:posOffset>-581025</wp:posOffset>
              </wp:positionH>
              <wp:positionV relativeFrom="page">
                <wp:posOffset>390525</wp:posOffset>
              </wp:positionV>
              <wp:extent cx="62674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674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096C" w:rsidRDefault="0054096C" w:rsidP="0054096C">
                              <w:pPr>
                                <w:pStyle w:val="Header"/>
                                <w:rPr>
                                  <w:caps/>
                                  <w:color w:val="FFFFFF" w:themeColor="background1"/>
                                </w:rPr>
                              </w:pPr>
                              <w:r w:rsidRPr="0054096C">
                                <w:rPr>
                                  <w:caps/>
                                  <w:color w:val="FFFF00"/>
                                </w:rPr>
                                <w:t>ST. ANN’S HEATH JUNIOR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45.75pt;margin-top:30.75pt;width:49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" o:allowoverlap="f" fillcolor="#4472c4 [3204]" stroked="f" strokeweight="1pt">
              <v:textbox style="mso-fit-shape-to-text:t">
                <w:txbxContent>
                  <w:sdt>
                    <w:sdtPr>
                      <w:rPr>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096C" w:rsidRDefault="0054096C" w:rsidP="0054096C">
                        <w:pPr>
                          <w:pStyle w:val="Header"/>
                          <w:rPr>
                            <w:caps/>
                            <w:color w:val="FFFFFF" w:themeColor="background1"/>
                          </w:rPr>
                        </w:pPr>
                        <w:r w:rsidRPr="0054096C">
                          <w:rPr>
                            <w:caps/>
                            <w:color w:val="FFFF00"/>
                          </w:rPr>
                          <w:t>ST. ANN’S HEATH JUNIOR SCHOOL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9455B"/>
    <w:multiLevelType w:val="hybridMultilevel"/>
    <w:tmpl w:val="061A79B0"/>
    <w:lvl w:ilvl="0" w:tplc="AC2A6B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C"/>
    <w:rsid w:val="000339F4"/>
    <w:rsid w:val="0009398E"/>
    <w:rsid w:val="00253FE1"/>
    <w:rsid w:val="00334E44"/>
    <w:rsid w:val="004D070C"/>
    <w:rsid w:val="0054096C"/>
    <w:rsid w:val="007D04C0"/>
    <w:rsid w:val="007E1011"/>
    <w:rsid w:val="008B66C9"/>
    <w:rsid w:val="00960829"/>
    <w:rsid w:val="00C564E2"/>
    <w:rsid w:val="00D47FCD"/>
    <w:rsid w:val="00D62C41"/>
    <w:rsid w:val="00E01090"/>
    <w:rsid w:val="00E933C7"/>
    <w:rsid w:val="00FB3C34"/>
    <w:rsid w:val="00FF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BCAA"/>
  <w15:chartTrackingRefBased/>
  <w15:docId w15:val="{A870B602-66B6-4A5C-AA58-3E18E6A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96C"/>
  </w:style>
  <w:style w:type="paragraph" w:styleId="Footer">
    <w:name w:val="footer"/>
    <w:basedOn w:val="Normal"/>
    <w:link w:val="FooterChar"/>
    <w:uiPriority w:val="99"/>
    <w:unhideWhenUsed/>
    <w:rsid w:val="00540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6C"/>
  </w:style>
  <w:style w:type="table" w:styleId="TableGrid">
    <w:name w:val="Table Grid"/>
    <w:basedOn w:val="TableNormal"/>
    <w:uiPriority w:val="39"/>
    <w:rsid w:val="00D4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5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8046-44EA-4247-A50E-8BF37BC8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ANN’S HEATH JUNIOR SCHOOL</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ANN’S HEATH JUNIOR SCHOOL</dc:title>
  <dc:subject/>
  <dc:creator>Co - Head Teachers</dc:creator>
  <cp:keywords/>
  <dc:description/>
  <cp:lastModifiedBy>J King</cp:lastModifiedBy>
  <cp:revision>4</cp:revision>
  <dcterms:created xsi:type="dcterms:W3CDTF">2023-04-04T11:55:00Z</dcterms:created>
  <dcterms:modified xsi:type="dcterms:W3CDTF">2023-05-08T12:12:00Z</dcterms:modified>
</cp:coreProperties>
</file>